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08" w:lineRule="auto"/>
        <w:ind w:left="13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宁城县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工程建设项目审批事项</w:t>
      </w:r>
    </w:p>
    <w:p>
      <w:pPr>
        <w:spacing w:before="3" w:line="208" w:lineRule="auto"/>
        <w:ind w:left="329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办事指南</w:t>
      </w:r>
    </w:p>
    <w:p>
      <w:pPr>
        <w:spacing w:before="121" w:line="227" w:lineRule="auto"/>
        <w:ind w:left="67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一、事项名称</w:t>
      </w:r>
    </w:p>
    <w:p>
      <w:pPr>
        <w:spacing w:before="166" w:line="227" w:lineRule="auto"/>
        <w:ind w:left="675"/>
        <w:outlineLvl w:val="0"/>
        <w:rPr>
          <w:rFonts w:ascii="仿宋" w:hAnsi="仿宋" w:eastAsia="仿宋" w:cs="仿宋"/>
          <w:sz w:val="31"/>
          <w:szCs w:val="31"/>
        </w:rPr>
      </w:pPr>
      <w:bookmarkStart w:id="0" w:name="bookmark13"/>
      <w:bookmarkEnd w:id="0"/>
      <w:r>
        <w:rPr>
          <w:rFonts w:ascii="仿宋" w:hAnsi="仿宋" w:eastAsia="仿宋" w:cs="仿宋"/>
          <w:spacing w:val="7"/>
          <w:sz w:val="31"/>
          <w:szCs w:val="31"/>
        </w:rPr>
        <w:t>建设工程消防设计审查</w:t>
      </w:r>
    </w:p>
    <w:p>
      <w:pPr>
        <w:spacing w:before="296" w:line="226" w:lineRule="auto"/>
        <w:ind w:left="67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二、事项类别</w:t>
      </w:r>
    </w:p>
    <w:p>
      <w:pPr>
        <w:spacing w:before="167" w:line="226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行政许可</w:t>
      </w:r>
    </w:p>
    <w:p>
      <w:pPr>
        <w:spacing w:before="298" w:line="228" w:lineRule="auto"/>
        <w:ind w:left="67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三、受理条件</w:t>
      </w:r>
    </w:p>
    <w:p>
      <w:pPr>
        <w:spacing w:before="163" w:line="226" w:lineRule="auto"/>
        <w:ind w:left="7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申请材料齐全、真实有效，形式符合相关要求。</w:t>
      </w:r>
    </w:p>
    <w:p>
      <w:pPr>
        <w:spacing w:before="298" w:line="227" w:lineRule="auto"/>
        <w:ind w:left="69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四、设定依据</w:t>
      </w:r>
    </w:p>
    <w:p>
      <w:pPr>
        <w:spacing w:before="171" w:line="371" w:lineRule="auto"/>
        <w:ind w:left="35" w:right="13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《建设工程消防设计审查验收管理暂行规定》（中华人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民共和国住房和城乡建设部令第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号）第三条</w:t>
      </w:r>
      <w:r>
        <w:rPr>
          <w:rFonts w:ascii="仿宋" w:hAnsi="仿宋" w:eastAsia="仿宋" w:cs="仿宋"/>
          <w:spacing w:val="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国务院住房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和城乡建设主管部门负责指导监督全国建设工程消防设计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审查验收工作。县级以上地方人民政府住房和城乡建设主管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部门（以下简称消防设计审查验收主管部门）依职责承担本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行政区域内建设工程的消防设计审查、消防验收、备案和抽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查工作。</w:t>
      </w:r>
    </w:p>
    <w:p>
      <w:pPr>
        <w:spacing w:before="6" w:line="371" w:lineRule="auto"/>
        <w:ind w:left="35" w:right="13" w:firstLine="63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《中共中央办公厅</w:t>
      </w:r>
      <w:r>
        <w:rPr>
          <w:rFonts w:ascii="仿宋" w:hAnsi="仿宋" w:eastAsia="仿宋" w:cs="仿宋"/>
          <w:spacing w:val="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国务院办公厅关于调整住房和城乡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建设部职责机构编制的通知》（厅字〔2018〕85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号）明</w:t>
      </w:r>
      <w:r>
        <w:rPr>
          <w:rFonts w:ascii="仿宋" w:hAnsi="仿宋" w:eastAsia="仿宋" w:cs="仿宋"/>
          <w:spacing w:val="3"/>
          <w:sz w:val="31"/>
          <w:szCs w:val="31"/>
        </w:rPr>
        <w:t>确规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定：将公安部指导建设工程消防设计审查职责划入住房和城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乡建设部。</w:t>
      </w:r>
    </w:p>
    <w:p>
      <w:pPr>
        <w:spacing w:before="2" w:line="371" w:lineRule="auto"/>
        <w:ind w:left="34" w:right="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《中央编办关于建设工程消防设计审查验收职责划转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核增行政编制的通知》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（中央编办发〔2018〕169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号）明确</w:t>
      </w:r>
    </w:p>
    <w:p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6" w:h="16839"/>
          <w:pgMar w:top="400" w:right="1785" w:bottom="686" w:left="1785" w:header="0" w:footer="374" w:gutter="0"/>
          <w:cols w:space="720" w:num="1"/>
        </w:sectPr>
      </w:pPr>
    </w:p>
    <w:p>
      <w:pPr>
        <w:pStyle w:val="2"/>
        <w:spacing w:line="271" w:lineRule="auto"/>
        <w:rPr>
          <w:sz w:val="21"/>
        </w:rPr>
      </w:pPr>
    </w:p>
    <w:p>
      <w:pPr>
        <w:pStyle w:val="2"/>
        <w:spacing w:line="271" w:lineRule="auto"/>
        <w:rPr>
          <w:sz w:val="21"/>
        </w:rPr>
      </w:pPr>
    </w:p>
    <w:p>
      <w:pPr>
        <w:pStyle w:val="2"/>
        <w:spacing w:line="272" w:lineRule="auto"/>
        <w:rPr>
          <w:sz w:val="21"/>
        </w:rPr>
      </w:pPr>
    </w:p>
    <w:p>
      <w:pPr>
        <w:pStyle w:val="2"/>
        <w:spacing w:line="272" w:lineRule="auto"/>
        <w:rPr>
          <w:sz w:val="21"/>
        </w:rPr>
      </w:pPr>
    </w:p>
    <w:p>
      <w:pPr>
        <w:spacing w:before="101" w:line="371" w:lineRule="auto"/>
        <w:ind w:left="34" w:right="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规定：核增住房和城乡建设部机关行政编制，重点用于做好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指导建设工程消防设计审查验收等工作。</w:t>
      </w:r>
    </w:p>
    <w:p>
      <w:pPr>
        <w:spacing w:before="6" w:line="371" w:lineRule="auto"/>
        <w:ind w:left="34" w:right="84" w:firstLine="63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《中华人民共和国消防法》第十一条</w:t>
      </w:r>
      <w:r>
        <w:rPr>
          <w:rFonts w:ascii="仿宋" w:hAnsi="仿宋" w:eastAsia="仿宋" w:cs="仿宋"/>
          <w:spacing w:val="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国务院住房和城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乡建设主管部门规定的特殊建设工程，建设单位应当将消防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设计文件报送住房和城乡建设主管部门审查，住房和城乡建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设主管部门依法对审查的结果负责。前款规定以外的其他建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设工程，建设单位申请领取施工许可证或者申请批准开工报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告时应当提供满足施工需要的消防设计图纸及技术资料。</w:t>
      </w:r>
    </w:p>
    <w:p>
      <w:pPr>
        <w:spacing w:before="55" w:line="226" w:lineRule="auto"/>
        <w:ind w:left="68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五、审批层级</w:t>
      </w:r>
    </w:p>
    <w:p>
      <w:pPr>
        <w:spacing w:before="166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旗县级</w:t>
      </w:r>
    </w:p>
    <w:p>
      <w:pPr>
        <w:spacing w:before="294" w:line="226" w:lineRule="auto"/>
        <w:ind w:left="68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六、办理情形与申请材料</w:t>
      </w:r>
    </w:p>
    <w:p>
      <w:pPr>
        <w:spacing w:before="167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1.特殊建设工程消防设计审查申请表；</w:t>
      </w:r>
    </w:p>
    <w:p>
      <w:pPr>
        <w:spacing w:before="244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2.消防设计文件（如有施工图消防审查报告一并提供</w:t>
      </w:r>
      <w:r>
        <w:rPr>
          <w:rFonts w:ascii="仿宋" w:hAnsi="仿宋" w:eastAsia="仿宋" w:cs="仿宋"/>
          <w:spacing w:val="-69"/>
          <w:sz w:val="31"/>
          <w:szCs w:val="31"/>
        </w:rPr>
        <w:t>）；</w:t>
      </w:r>
    </w:p>
    <w:p>
      <w:pPr>
        <w:spacing w:before="244" w:line="300" w:lineRule="auto"/>
        <w:ind w:left="38" w:right="84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3.建设工程规划许可文件（依法需要办理建设工程规划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许可的</w:t>
      </w:r>
      <w:r>
        <w:rPr>
          <w:rFonts w:ascii="仿宋" w:hAnsi="仿宋" w:eastAsia="仿宋" w:cs="仿宋"/>
          <w:sz w:val="31"/>
          <w:szCs w:val="31"/>
        </w:rPr>
        <w:t>）；</w:t>
      </w:r>
    </w:p>
    <w:p>
      <w:pPr>
        <w:spacing w:before="241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4.依法需要批准的临时性建筑证明文件；</w:t>
      </w:r>
    </w:p>
    <w:p>
      <w:pPr>
        <w:spacing w:before="246" w:line="300" w:lineRule="auto"/>
        <w:ind w:left="35" w:right="84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5.特殊消防设计技术资料（需进行特殊消防设计的特殊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建设工程）。</w:t>
      </w:r>
    </w:p>
    <w:p>
      <w:pPr>
        <w:spacing w:before="293" w:line="226" w:lineRule="auto"/>
        <w:ind w:left="6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七、办理流程图</w:t>
      </w:r>
    </w:p>
    <w:p>
      <w:pPr>
        <w:spacing w:before="169" w:line="371" w:lineRule="auto"/>
        <w:ind w:left="35" w:right="86" w:firstLine="68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申请单位准备申请材料，向住建部门提出审查申请；住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建部门决定是否受理。如受理，则组织审查，并出具意见；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如不受理，通知申请单位并告知原因。</w:t>
      </w:r>
    </w:p>
    <w:p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4" w:type="default"/>
          <w:pgSz w:w="11906" w:h="16839"/>
          <w:pgMar w:top="400" w:right="1715" w:bottom="686" w:left="1785" w:header="0" w:footer="374" w:gutter="0"/>
          <w:cols w:space="720" w:num="1"/>
        </w:sectPr>
      </w:pPr>
    </w:p>
    <w:p>
      <w:pPr>
        <w:pStyle w:val="2"/>
        <w:spacing w:line="289" w:lineRule="auto"/>
        <w:rPr>
          <w:sz w:val="21"/>
        </w:rPr>
      </w:pPr>
    </w:p>
    <w:p>
      <w:pPr>
        <w:pStyle w:val="2"/>
        <w:spacing w:line="289" w:lineRule="auto"/>
        <w:rPr>
          <w:sz w:val="21"/>
        </w:rPr>
      </w:pPr>
    </w:p>
    <w:p>
      <w:pPr>
        <w:pStyle w:val="2"/>
        <w:spacing w:line="289" w:lineRule="auto"/>
        <w:rPr>
          <w:sz w:val="21"/>
        </w:rPr>
      </w:pPr>
    </w:p>
    <w:p>
      <w:pPr>
        <w:pStyle w:val="2"/>
        <w:spacing w:line="290" w:lineRule="auto"/>
        <w:rPr>
          <w:sz w:val="21"/>
        </w:rPr>
      </w:pPr>
    </w:p>
    <w:p>
      <w:pPr>
        <w:spacing w:line="5365" w:lineRule="exact"/>
        <w:ind w:firstLine="13"/>
      </w:pPr>
      <w:r>
        <w:rPr>
          <w:position w:val="-107"/>
        </w:rPr>
        <w:drawing>
          <wp:inline distT="0" distB="0" distL="0" distR="0">
            <wp:extent cx="5292090" cy="3406775"/>
            <wp:effectExtent l="0" t="0" r="3810" b="3175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2090" cy="340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351" w:lineRule="auto"/>
        <w:rPr>
          <w:sz w:val="21"/>
        </w:rPr>
      </w:pPr>
    </w:p>
    <w:p>
      <w:pPr>
        <w:spacing w:before="100" w:line="226" w:lineRule="auto"/>
        <w:ind w:left="67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八、办件类型</w:t>
      </w:r>
    </w:p>
    <w:p>
      <w:pPr>
        <w:spacing w:before="166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承诺件</w:t>
      </w:r>
    </w:p>
    <w:p>
      <w:pPr>
        <w:spacing w:before="295" w:line="228" w:lineRule="auto"/>
        <w:ind w:left="67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九、法定时限</w:t>
      </w:r>
    </w:p>
    <w:p>
      <w:pPr>
        <w:spacing w:before="163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15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个工作日</w:t>
      </w:r>
    </w:p>
    <w:p>
      <w:pPr>
        <w:spacing w:before="297" w:line="228" w:lineRule="auto"/>
        <w:ind w:left="6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十、承诺时限</w:t>
      </w:r>
    </w:p>
    <w:p>
      <w:pPr>
        <w:spacing w:before="164" w:line="226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个工作日</w:t>
      </w:r>
    </w:p>
    <w:p>
      <w:pPr>
        <w:spacing w:before="299" w:line="226" w:lineRule="auto"/>
        <w:ind w:left="6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十一、办理地点</w:t>
      </w:r>
    </w:p>
    <w:p>
      <w:pPr>
        <w:spacing w:before="167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（线上）赤峰市政务服务网</w:t>
      </w:r>
    </w:p>
    <w:p>
      <w:pPr>
        <w:spacing w:before="242" w:line="227" w:lineRule="auto"/>
        <w:ind w:left="4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（线下）</w:t>
      </w:r>
      <w:r>
        <w:rPr>
          <w:rFonts w:hint="eastAsia" w:ascii="仿宋" w:hAnsi="仿宋" w:eastAsia="仿宋" w:cs="仿宋"/>
          <w:spacing w:val="8"/>
          <w:sz w:val="31"/>
          <w:szCs w:val="31"/>
        </w:rPr>
        <w:t>内蒙古自治区赤峰市宁城县哈河大街109号政务服务中心。</w:t>
      </w:r>
    </w:p>
    <w:p>
      <w:pPr>
        <w:spacing w:before="296" w:line="226" w:lineRule="auto"/>
        <w:ind w:left="65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十二、办理机构</w:t>
      </w:r>
    </w:p>
    <w:p>
      <w:pPr>
        <w:spacing w:before="296" w:line="228" w:lineRule="auto"/>
        <w:ind w:left="656"/>
        <w:outlineLvl w:val="0"/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宁城县住房和城乡建设局</w:t>
      </w:r>
    </w:p>
    <w:p>
      <w:pPr>
        <w:spacing w:before="297" w:line="228" w:lineRule="auto"/>
        <w:ind w:left="6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十三、收费标准</w:t>
      </w:r>
    </w:p>
    <w:p>
      <w:pPr>
        <w:spacing w:before="163" w:line="229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不收费</w:t>
      </w:r>
    </w:p>
    <w:p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400" w:right="1772" w:bottom="686" w:left="1785" w:header="0" w:footer="374" w:gutter="0"/>
          <w:cols w:space="720" w:num="1"/>
        </w:sectPr>
      </w:pPr>
    </w:p>
    <w:p>
      <w:pPr>
        <w:pStyle w:val="2"/>
        <w:spacing w:line="284" w:lineRule="auto"/>
        <w:rPr>
          <w:sz w:val="21"/>
        </w:rPr>
      </w:pPr>
    </w:p>
    <w:p>
      <w:pPr>
        <w:spacing w:before="216" w:line="226" w:lineRule="auto"/>
        <w:ind w:left="847"/>
        <w:outlineLvl w:val="0"/>
        <w:rPr>
          <w:rFonts w:hint="default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十四、咨询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 xml:space="preserve">电话 </w:t>
      </w:r>
    </w:p>
    <w:p>
      <w:pPr>
        <w:spacing w:line="226" w:lineRule="auto"/>
        <w:ind w:left="847"/>
        <w:outlineLvl w:val="0"/>
        <w:rPr>
          <w:rFonts w:hint="default" w:ascii="仿宋" w:hAnsi="仿宋" w:eastAsia="仿宋" w:cs="仿宋"/>
          <w:spacing w:val="13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3"/>
          <w:sz w:val="31"/>
          <w:szCs w:val="31"/>
        </w:rPr>
        <w:t>0476-</w:t>
      </w:r>
      <w:r>
        <w:rPr>
          <w:rFonts w:hint="eastAsia" w:ascii="仿宋" w:hAnsi="仿宋" w:eastAsia="仿宋" w:cs="仿宋"/>
          <w:spacing w:val="13"/>
          <w:sz w:val="31"/>
          <w:szCs w:val="31"/>
          <w:lang w:val="en-US" w:eastAsia="zh-CN"/>
        </w:rPr>
        <w:t>5667866</w:t>
      </w:r>
    </w:p>
    <w:p>
      <w:pPr>
        <w:spacing w:before="50" w:line="226" w:lineRule="auto"/>
        <w:ind w:left="6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十五、办理进程、结果查询途径</w:t>
      </w:r>
    </w:p>
    <w:p>
      <w:pPr>
        <w:spacing w:before="166" w:line="228" w:lineRule="auto"/>
        <w:ind w:left="6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线上查询：赤峰市工程建设项目审批管理系统</w:t>
      </w:r>
    </w:p>
    <w:p>
      <w:pPr>
        <w:spacing w:before="52" w:line="226" w:lineRule="auto"/>
        <w:ind w:left="6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十六、行政相对人权利和义务</w:t>
      </w:r>
    </w:p>
    <w:p>
      <w:pPr>
        <w:spacing w:before="165" w:line="372" w:lineRule="auto"/>
        <w:ind w:left="32" w:firstLine="64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行政相对人权利和义务由《中华人民共和国行政许可法》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《中华人民共和国行政复议法》《中华人民共和国行政诉讼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7"/>
          <w:sz w:val="31"/>
          <w:szCs w:val="31"/>
        </w:rPr>
        <w:t>法》</w:t>
      </w:r>
      <w:bookmarkStart w:id="1" w:name="_GoBack"/>
      <w:bookmarkEnd w:id="1"/>
      <w:r>
        <w:rPr>
          <w:rFonts w:ascii="仿宋" w:hAnsi="仿宋" w:eastAsia="仿宋" w:cs="仿宋"/>
          <w:spacing w:val="7"/>
          <w:sz w:val="31"/>
          <w:szCs w:val="31"/>
        </w:rPr>
        <w:t>等法律法规规定。</w:t>
      </w:r>
    </w:p>
    <w:p>
      <w:pPr>
        <w:spacing w:before="3" w:line="298" w:lineRule="auto"/>
        <w:ind w:left="38" w:right="30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（一）符合法定条件、标准的，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申请人有依法取得行政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许可的平等权利，行政机关不得歧视。</w:t>
      </w:r>
    </w:p>
    <w:p>
      <w:pPr>
        <w:spacing w:before="243" w:line="324" w:lineRule="auto"/>
        <w:ind w:left="35" w:right="3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（二）行政机关依法未予审批或确认的，应书面决定说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明理由，并告知申请人享有依法申请行政复议或者提起行政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诉讼的权利。</w:t>
      </w:r>
    </w:p>
    <w:p>
      <w:pPr>
        <w:spacing w:before="239" w:line="324" w:lineRule="auto"/>
        <w:ind w:left="36" w:right="30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申请材料不齐全或者不符合法定形式的，行政机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关应要求申请人补充完善；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申请材料严重不符合要求的</w:t>
      </w:r>
      <w:r>
        <w:rPr>
          <w:rFonts w:ascii="仿宋" w:hAnsi="仿宋" w:eastAsia="仿宋" w:cs="仿宋"/>
          <w:spacing w:val="5"/>
          <w:sz w:val="31"/>
          <w:szCs w:val="31"/>
        </w:rPr>
        <w:t>，行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政机关应退回重报。</w:t>
      </w:r>
    </w:p>
    <w:p>
      <w:pPr>
        <w:spacing w:before="241" w:line="299" w:lineRule="auto"/>
        <w:ind w:left="35" w:right="3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（四）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申请人申请时应当如实向行政机关提交有关材料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和反映真实情况，并对其申请材料实质内容的真实性负责。</w:t>
      </w:r>
    </w:p>
    <w:p>
      <w:pPr>
        <w:spacing w:line="299" w:lineRule="auto"/>
        <w:rPr>
          <w:rFonts w:ascii="仿宋" w:hAnsi="仿宋" w:eastAsia="仿宋" w:cs="仿宋"/>
          <w:sz w:val="31"/>
          <w:szCs w:val="31"/>
        </w:rPr>
      </w:pPr>
    </w:p>
    <w:p>
      <w:pPr>
        <w:spacing w:before="101" w:line="228" w:lineRule="auto"/>
        <w:ind w:left="6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七</w:t>
      </w:r>
      <w:r>
        <w:rPr>
          <w:rFonts w:ascii="黑体" w:hAnsi="黑体" w:eastAsia="黑体" w:cs="黑体"/>
          <w:spacing w:val="8"/>
          <w:sz w:val="31"/>
          <w:szCs w:val="31"/>
        </w:rPr>
        <w:t>、申请样表及结果样本</w:t>
      </w:r>
    </w:p>
    <w:p>
      <w:pPr>
        <w:spacing w:before="164" w:line="226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1.建设工程消防设计审查申请表</w:t>
      </w:r>
    </w:p>
    <w:p>
      <w:pPr>
        <w:spacing w:before="245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2.建设工程消防设计审査意见书</w:t>
      </w:r>
    </w:p>
    <w:p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400" w:right="1785" w:bottom="686" w:left="1785" w:header="0" w:footer="374" w:gutter="0"/>
          <w:cols w:space="720" w:num="1"/>
        </w:sectPr>
      </w:pPr>
    </w:p>
    <w:p>
      <w:pPr>
        <w:spacing w:before="100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1.建设工程消防设计审查申请表</w:t>
      </w:r>
    </w:p>
    <w:p>
      <w:pPr>
        <w:pStyle w:val="2"/>
        <w:spacing w:line="452" w:lineRule="auto"/>
        <w:rPr>
          <w:sz w:val="21"/>
        </w:rPr>
      </w:pPr>
    </w:p>
    <w:p>
      <w:pPr>
        <w:spacing w:before="101" w:line="226" w:lineRule="auto"/>
        <w:ind w:left="30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建设工程消防设计审查申请表</w:t>
      </w:r>
    </w:p>
    <w:p>
      <w:pPr>
        <w:spacing w:before="108" w:line="217" w:lineRule="auto"/>
        <w:ind w:left="1001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1"/>
          <w:sz w:val="20"/>
          <w:szCs w:val="20"/>
        </w:rPr>
        <w:t>（建设单位印章）                                                                                                 申请日期：</w:t>
      </w:r>
    </w:p>
    <w:p>
      <w:pPr>
        <w:spacing w:before="2" w:line="221" w:lineRule="auto"/>
        <w:ind w:left="96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spacing w:val="-5"/>
          <w:sz w:val="20"/>
          <w:szCs w:val="20"/>
        </w:rPr>
        <w:t>2022 年    月</w:t>
      </w:r>
      <w:r>
        <w:rPr>
          <w:rFonts w:ascii="微软雅黑" w:hAnsi="微软雅黑" w:eastAsia="微软雅黑" w:cs="微软雅黑"/>
          <w:spacing w:val="12"/>
          <w:sz w:val="20"/>
          <w:szCs w:val="20"/>
        </w:rPr>
        <w:t xml:space="preserve">     </w:t>
      </w:r>
      <w:r>
        <w:rPr>
          <w:rFonts w:ascii="微软雅黑" w:hAnsi="微软雅黑" w:eastAsia="微软雅黑" w:cs="微软雅黑"/>
          <w:spacing w:val="-5"/>
          <w:sz w:val="20"/>
          <w:szCs w:val="20"/>
        </w:rPr>
        <w:t>日</w:t>
      </w:r>
    </w:p>
    <w:p>
      <w:pPr>
        <w:spacing w:line="46" w:lineRule="exact"/>
      </w:pPr>
    </w:p>
    <w:tbl>
      <w:tblPr>
        <w:tblStyle w:val="5"/>
        <w:tblW w:w="10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436"/>
        <w:gridCol w:w="695"/>
        <w:gridCol w:w="139"/>
        <w:gridCol w:w="743"/>
        <w:gridCol w:w="91"/>
        <w:gridCol w:w="837"/>
        <w:gridCol w:w="601"/>
        <w:gridCol w:w="531"/>
        <w:gridCol w:w="202"/>
        <w:gridCol w:w="264"/>
        <w:gridCol w:w="287"/>
        <w:gridCol w:w="843"/>
        <w:gridCol w:w="423"/>
        <w:gridCol w:w="571"/>
        <w:gridCol w:w="559"/>
        <w:gridCol w:w="146"/>
        <w:gridCol w:w="746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573" w:type="dxa"/>
            <w:gridSpan w:val="2"/>
            <w:vAlign w:val="top"/>
          </w:tcPr>
          <w:p>
            <w:pPr>
              <w:spacing w:before="141" w:line="176" w:lineRule="auto"/>
              <w:ind w:left="4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工程名称</w:t>
            </w:r>
          </w:p>
        </w:tc>
        <w:tc>
          <w:tcPr>
            <w:tcW w:w="8636" w:type="dxa"/>
            <w:gridSpan w:val="1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573" w:type="dxa"/>
            <w:gridSpan w:val="2"/>
            <w:vAlign w:val="top"/>
          </w:tcPr>
          <w:p>
            <w:pPr>
              <w:spacing w:before="129" w:line="181" w:lineRule="auto"/>
              <w:ind w:left="4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建设单位</w:t>
            </w:r>
          </w:p>
        </w:tc>
        <w:tc>
          <w:tcPr>
            <w:tcW w:w="250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>
            <w:pPr>
              <w:spacing w:before="130" w:line="179" w:lineRule="auto"/>
              <w:ind w:left="2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联系人</w:t>
            </w:r>
          </w:p>
        </w:tc>
        <w:tc>
          <w:tcPr>
            <w:tcW w:w="2019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0" w:type="dxa"/>
            <w:gridSpan w:val="2"/>
            <w:vAlign w:val="top"/>
          </w:tcPr>
          <w:p>
            <w:pPr>
              <w:spacing w:before="130" w:line="179" w:lineRule="auto"/>
              <w:ind w:left="21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联系电话</w:t>
            </w:r>
          </w:p>
        </w:tc>
        <w:tc>
          <w:tcPr>
            <w:tcW w:w="1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73" w:type="dxa"/>
            <w:gridSpan w:val="2"/>
            <w:vAlign w:val="top"/>
          </w:tcPr>
          <w:p>
            <w:pPr>
              <w:spacing w:before="298" w:line="176" w:lineRule="auto"/>
              <w:ind w:left="4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工程地址</w:t>
            </w:r>
          </w:p>
        </w:tc>
        <w:tc>
          <w:tcPr>
            <w:tcW w:w="250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>
            <w:pPr>
              <w:spacing w:before="299" w:line="178" w:lineRule="auto"/>
              <w:ind w:left="3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类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别</w:t>
            </w:r>
          </w:p>
        </w:tc>
        <w:tc>
          <w:tcPr>
            <w:tcW w:w="4999" w:type="dxa"/>
            <w:gridSpan w:val="10"/>
            <w:vAlign w:val="top"/>
          </w:tcPr>
          <w:p>
            <w:pPr>
              <w:pStyle w:val="6"/>
              <w:spacing w:before="133" w:line="187" w:lineRule="auto"/>
              <w:ind w:left="18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新建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     </w:t>
            </w: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扩建</w:t>
            </w:r>
          </w:p>
          <w:p>
            <w:pPr>
              <w:pStyle w:val="6"/>
              <w:spacing w:before="54" w:line="209" w:lineRule="auto"/>
              <w:ind w:left="8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改建（装饰装修</w:t>
            </w:r>
            <w:r>
              <w:rPr>
                <w:rFonts w:ascii="微软雅黑" w:hAnsi="微软雅黑" w:eastAsia="微软雅黑" w:cs="微软雅黑"/>
                <w:spacing w:val="-2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、改变用途</w:t>
            </w:r>
            <w:r>
              <w:rPr>
                <w:rFonts w:ascii="微软雅黑" w:hAnsi="微软雅黑" w:eastAsia="微软雅黑" w:cs="微软雅黑"/>
                <w:spacing w:val="-3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109" w:line="233" w:lineRule="auto"/>
              <w:ind w:left="333" w:right="327" w:firstLine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建设工程规划许可文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件（依法需办理的）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gridSpan w:val="6"/>
            <w:vAlign w:val="top"/>
          </w:tcPr>
          <w:p>
            <w:pPr>
              <w:spacing w:before="81" w:line="209" w:lineRule="auto"/>
              <w:ind w:left="3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临时性建筑批准文件（依法</w:t>
            </w:r>
          </w:p>
          <w:p>
            <w:pPr>
              <w:spacing w:before="43" w:line="209" w:lineRule="auto"/>
              <w:ind w:left="9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需办理的）</w:t>
            </w:r>
          </w:p>
        </w:tc>
        <w:tc>
          <w:tcPr>
            <w:tcW w:w="34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268" w:type="dxa"/>
            <w:gridSpan w:val="3"/>
            <w:vAlign w:val="top"/>
          </w:tcPr>
          <w:p>
            <w:pPr>
              <w:pStyle w:val="6"/>
              <w:spacing w:before="100" w:line="187" w:lineRule="auto"/>
              <w:ind w:left="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不动产登记权属证明</w:t>
            </w:r>
            <w:r>
              <w:rPr>
                <w:spacing w:val="-3"/>
                <w:sz w:val="18"/>
                <w:szCs w:val="18"/>
              </w:rPr>
              <w:t>(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依法需</w:t>
            </w:r>
          </w:p>
          <w:p>
            <w:pPr>
              <w:pStyle w:val="6"/>
              <w:spacing w:before="71" w:line="188" w:lineRule="auto"/>
              <w:ind w:left="913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办理</w:t>
            </w:r>
            <w:r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7941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37" w:type="dxa"/>
            <w:vAlign w:val="top"/>
          </w:tcPr>
          <w:p>
            <w:pPr>
              <w:spacing w:before="268" w:line="176" w:lineRule="auto"/>
              <w:ind w:left="2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规证日期</w:t>
            </w:r>
          </w:p>
        </w:tc>
        <w:tc>
          <w:tcPr>
            <w:tcW w:w="113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2" w:type="dxa"/>
            <w:gridSpan w:val="2"/>
            <w:vAlign w:val="top"/>
          </w:tcPr>
          <w:p>
            <w:pPr>
              <w:spacing w:before="111" w:line="177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规证建设</w:t>
            </w:r>
          </w:p>
          <w:p>
            <w:pPr>
              <w:spacing w:before="84" w:line="177" w:lineRule="auto"/>
              <w:ind w:left="25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规模</w:t>
            </w:r>
          </w:p>
        </w:tc>
        <w:tc>
          <w:tcPr>
            <w:tcW w:w="9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4" w:type="dxa"/>
            <w:gridSpan w:val="3"/>
            <w:vAlign w:val="top"/>
          </w:tcPr>
          <w:p>
            <w:pPr>
              <w:spacing w:before="265" w:line="180" w:lineRule="auto"/>
              <w:ind w:left="1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规证单项个数</w:t>
            </w:r>
          </w:p>
        </w:tc>
        <w:tc>
          <w:tcPr>
            <w:tcW w:w="1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gridSpan w:val="4"/>
            <w:vAlign w:val="top"/>
          </w:tcPr>
          <w:p>
            <w:pPr>
              <w:spacing w:before="265" w:line="180" w:lineRule="auto"/>
              <w:ind w:left="1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本次申报单项个数</w:t>
            </w:r>
          </w:p>
        </w:tc>
        <w:tc>
          <w:tcPr>
            <w:tcW w:w="170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268" w:type="dxa"/>
            <w:gridSpan w:val="3"/>
            <w:vAlign w:val="top"/>
          </w:tcPr>
          <w:p>
            <w:pPr>
              <w:pStyle w:val="6"/>
              <w:spacing w:before="261" w:line="186" w:lineRule="auto"/>
              <w:ind w:left="524"/>
              <w:rPr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图幅号</w:t>
            </w:r>
            <w:r>
              <w:rPr>
                <w:spacing w:val="-4"/>
                <w:sz w:val="18"/>
                <w:szCs w:val="18"/>
              </w:rPr>
              <w:t>(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起止点</w:t>
            </w:r>
            <w:r>
              <w:rPr>
                <w:spacing w:val="-4"/>
                <w:sz w:val="18"/>
                <w:szCs w:val="18"/>
              </w:rPr>
              <w:t>)</w:t>
            </w:r>
          </w:p>
        </w:tc>
        <w:tc>
          <w:tcPr>
            <w:tcW w:w="7941" w:type="dxa"/>
            <w:gridSpan w:val="1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268" w:line="181" w:lineRule="auto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特殊消防设计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pStyle w:val="6"/>
              <w:spacing w:before="262" w:line="186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是     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否</w:t>
            </w:r>
          </w:p>
        </w:tc>
        <w:tc>
          <w:tcPr>
            <w:tcW w:w="2728" w:type="dxa"/>
            <w:gridSpan w:val="6"/>
            <w:vAlign w:val="top"/>
          </w:tcPr>
          <w:p>
            <w:pPr>
              <w:pStyle w:val="6"/>
              <w:spacing w:before="88" w:line="241" w:lineRule="auto"/>
              <w:ind w:left="385" w:right="339" w:hanging="3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 xml:space="preserve">建筑高度大于 </w:t>
            </w:r>
            <w:r>
              <w:rPr>
                <w:spacing w:val="-5"/>
                <w:sz w:val="18"/>
                <w:szCs w:val="18"/>
              </w:rPr>
              <w:t>250m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的建筑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采取加强性消防设计措施</w:t>
            </w:r>
          </w:p>
        </w:tc>
        <w:tc>
          <w:tcPr>
            <w:tcW w:w="3403" w:type="dxa"/>
            <w:gridSpan w:val="6"/>
            <w:vAlign w:val="top"/>
          </w:tcPr>
          <w:p>
            <w:pPr>
              <w:pStyle w:val="6"/>
              <w:spacing w:before="262" w:line="186" w:lineRule="auto"/>
              <w:ind w:left="11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是     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86" w:line="209" w:lineRule="auto"/>
              <w:ind w:left="3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工程投资额（万元）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gridSpan w:val="6"/>
            <w:vAlign w:val="top"/>
          </w:tcPr>
          <w:p>
            <w:pPr>
              <w:pStyle w:val="6"/>
              <w:spacing w:before="89" w:line="209" w:lineRule="auto"/>
              <w:ind w:left="6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总建筑面积（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5"/>
                <w:sz w:val="11"/>
                <w:szCs w:val="11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）</w:t>
            </w:r>
          </w:p>
        </w:tc>
        <w:tc>
          <w:tcPr>
            <w:tcW w:w="3403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078" w:type="dxa"/>
            <w:gridSpan w:val="7"/>
            <w:vAlign w:val="top"/>
          </w:tcPr>
          <w:p>
            <w:pPr>
              <w:spacing w:before="162" w:line="209" w:lineRule="auto"/>
              <w:ind w:left="7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特殊建设工程情形（详见背面）</w:t>
            </w:r>
          </w:p>
        </w:tc>
        <w:tc>
          <w:tcPr>
            <w:tcW w:w="6131" w:type="dxa"/>
            <w:gridSpan w:val="12"/>
            <w:vAlign w:val="top"/>
          </w:tcPr>
          <w:p>
            <w:pPr>
              <w:pStyle w:val="6"/>
              <w:spacing w:before="44" w:line="209" w:lineRule="auto"/>
              <w:ind w:left="8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（一）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 w:cs="微软雅黑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二）</w:t>
            </w:r>
            <w:r>
              <w:rPr>
                <w:rFonts w:ascii="微软雅黑" w:hAnsi="微软雅黑" w:eastAsia="微软雅黑" w:cs="微软雅黑"/>
                <w:spacing w:val="-20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（</w:t>
            </w:r>
            <w:r>
              <w:rPr>
                <w:rFonts w:ascii="微软雅黑" w:hAnsi="微软雅黑" w:eastAsia="微软雅黑" w:cs="微软雅黑"/>
                <w:spacing w:val="-3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三）  </w:t>
            </w: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（四）  </w:t>
            </w: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 xml:space="preserve">（五）  </w:t>
            </w:r>
            <w:r>
              <w:rPr>
                <w:spacing w:val="-9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（六）</w:t>
            </w:r>
          </w:p>
          <w:p>
            <w:pPr>
              <w:pStyle w:val="6"/>
              <w:spacing w:before="43" w:line="192" w:lineRule="exact"/>
              <w:ind w:left="6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（七）</w:t>
            </w: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（八）</w:t>
            </w:r>
            <w:r>
              <w:rPr>
                <w:rFonts w:ascii="微软雅黑" w:hAnsi="微软雅黑" w:eastAsia="微软雅黑" w:cs="微软雅黑"/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（九）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（十）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 xml:space="preserve">（十一）  </w:t>
            </w: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（十二）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188" w:line="181" w:lineRule="auto"/>
              <w:ind w:left="7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单位类别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spacing w:before="189" w:line="181" w:lineRule="auto"/>
              <w:ind w:left="5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单位名称</w:t>
            </w:r>
          </w:p>
        </w:tc>
        <w:tc>
          <w:tcPr>
            <w:tcW w:w="1132" w:type="dxa"/>
            <w:gridSpan w:val="2"/>
            <w:vAlign w:val="top"/>
          </w:tcPr>
          <w:p>
            <w:pPr>
              <w:spacing w:before="161" w:line="214" w:lineRule="auto"/>
              <w:ind w:left="2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资质等级</w:t>
            </w:r>
          </w:p>
        </w:tc>
        <w:tc>
          <w:tcPr>
            <w:tcW w:w="1596" w:type="dxa"/>
            <w:gridSpan w:val="4"/>
            <w:vAlign w:val="top"/>
          </w:tcPr>
          <w:p>
            <w:pPr>
              <w:spacing w:before="69" w:line="178" w:lineRule="auto"/>
              <w:ind w:left="3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法定代表人</w:t>
            </w:r>
          </w:p>
          <w:p>
            <w:pPr>
              <w:spacing w:before="55" w:line="195" w:lineRule="exact"/>
              <w:ind w:left="30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（身份证号）</w:t>
            </w:r>
          </w:p>
        </w:tc>
        <w:tc>
          <w:tcPr>
            <w:tcW w:w="1553" w:type="dxa"/>
            <w:gridSpan w:val="3"/>
            <w:vAlign w:val="top"/>
          </w:tcPr>
          <w:p>
            <w:pPr>
              <w:spacing w:before="70" w:line="178" w:lineRule="auto"/>
              <w:ind w:left="3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项目负责人</w:t>
            </w:r>
          </w:p>
          <w:p>
            <w:pPr>
              <w:spacing w:before="54" w:line="195" w:lineRule="exact"/>
              <w:ind w:left="2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（身份证号）</w:t>
            </w:r>
          </w:p>
        </w:tc>
        <w:tc>
          <w:tcPr>
            <w:tcW w:w="1850" w:type="dxa"/>
            <w:gridSpan w:val="3"/>
            <w:vAlign w:val="top"/>
          </w:tcPr>
          <w:p>
            <w:pPr>
              <w:spacing w:before="42" w:line="209" w:lineRule="auto"/>
              <w:ind w:left="2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联系电话（移动电</w:t>
            </w:r>
          </w:p>
          <w:p>
            <w:pPr>
              <w:spacing w:before="43" w:line="194" w:lineRule="exact"/>
              <w:ind w:left="4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172" w:line="181" w:lineRule="auto"/>
              <w:ind w:left="78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建设单位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139" w:line="181" w:lineRule="auto"/>
              <w:ind w:left="7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设计单位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68" w:type="dxa"/>
            <w:gridSpan w:val="3"/>
            <w:vAlign w:val="top"/>
          </w:tcPr>
          <w:p>
            <w:pPr>
              <w:spacing w:before="104" w:line="178" w:lineRule="auto"/>
              <w:ind w:left="59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技术服务机构</w:t>
            </w:r>
          </w:p>
        </w:tc>
        <w:tc>
          <w:tcPr>
            <w:tcW w:w="181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9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7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81" w:line="179" w:lineRule="auto"/>
              <w:ind w:left="4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建筑名称</w:t>
            </w:r>
          </w:p>
        </w:tc>
        <w:tc>
          <w:tcPr>
            <w:tcW w:w="8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24" w:line="177" w:lineRule="auto"/>
              <w:ind w:left="2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结构</w:t>
            </w:r>
          </w:p>
          <w:p>
            <w:pPr>
              <w:spacing w:before="84" w:line="178" w:lineRule="auto"/>
              <w:ind w:left="2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类型</w:t>
            </w:r>
          </w:p>
        </w:tc>
        <w:tc>
          <w:tcPr>
            <w:tcW w:w="83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25" w:line="175" w:lineRule="auto"/>
              <w:ind w:left="2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使用</w:t>
            </w:r>
          </w:p>
          <w:p>
            <w:pPr>
              <w:spacing w:before="85" w:line="176" w:lineRule="auto"/>
              <w:ind w:left="24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7"/>
                <w:sz w:val="18"/>
                <w:szCs w:val="18"/>
              </w:rPr>
              <w:t>性质</w:t>
            </w:r>
          </w:p>
        </w:tc>
        <w:tc>
          <w:tcPr>
            <w:tcW w:w="837" w:type="dxa"/>
            <w:vMerge w:val="restart"/>
            <w:tcBorders>
              <w:bottom w:val="nil"/>
            </w:tcBorders>
            <w:vAlign w:val="top"/>
          </w:tcPr>
          <w:p>
            <w:pPr>
              <w:spacing w:before="251" w:line="214" w:lineRule="auto"/>
              <w:ind w:left="6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耐火等级</w:t>
            </w:r>
          </w:p>
        </w:tc>
        <w:tc>
          <w:tcPr>
            <w:tcW w:w="1132" w:type="dxa"/>
            <w:gridSpan w:val="2"/>
            <w:vAlign w:val="top"/>
          </w:tcPr>
          <w:p>
            <w:pPr>
              <w:spacing w:before="95" w:line="176" w:lineRule="auto"/>
              <w:ind w:left="3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w w:val="99"/>
                <w:sz w:val="18"/>
                <w:szCs w:val="18"/>
              </w:rPr>
              <w:t>层</w:t>
            </w:r>
            <w:r>
              <w:rPr>
                <w:rFonts w:ascii="微软雅黑" w:hAnsi="微软雅黑" w:eastAsia="微软雅黑" w:cs="微软雅黑"/>
                <w:spacing w:val="37"/>
                <w:w w:val="101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w w:val="99"/>
                <w:sz w:val="18"/>
                <w:szCs w:val="18"/>
              </w:rPr>
              <w:t>数</w:t>
            </w:r>
          </w:p>
        </w:tc>
        <w:tc>
          <w:tcPr>
            <w:tcW w:w="1596" w:type="dxa"/>
            <w:gridSpan w:val="4"/>
            <w:vAlign w:val="top"/>
          </w:tcPr>
          <w:p>
            <w:pPr>
              <w:pStyle w:val="6"/>
              <w:spacing w:before="68" w:line="209" w:lineRule="auto"/>
              <w:ind w:left="40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高度（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）</w:t>
            </w:r>
          </w:p>
        </w:tc>
        <w:tc>
          <w:tcPr>
            <w:tcW w:w="1553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before="123" w:line="178" w:lineRule="auto"/>
              <w:ind w:left="45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18"/>
                <w:szCs w:val="18"/>
              </w:rPr>
              <w:t>占地面积</w:t>
            </w:r>
          </w:p>
          <w:p>
            <w:pPr>
              <w:pStyle w:val="6"/>
              <w:spacing w:before="57" w:line="209" w:lineRule="auto"/>
              <w:ind w:left="54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6"/>
                <w:w w:val="97"/>
                <w:sz w:val="18"/>
                <w:szCs w:val="18"/>
              </w:rPr>
              <w:t>（</w:t>
            </w:r>
            <w:r>
              <w:rPr>
                <w:spacing w:val="-16"/>
                <w:w w:val="97"/>
                <w:sz w:val="18"/>
                <w:szCs w:val="18"/>
              </w:rPr>
              <w:t>m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5"/>
                <w:sz w:val="11"/>
                <w:szCs w:val="11"/>
              </w:rPr>
              <w:t>2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）</w:t>
            </w:r>
          </w:p>
        </w:tc>
        <w:tc>
          <w:tcPr>
            <w:tcW w:w="1850" w:type="dxa"/>
            <w:gridSpan w:val="3"/>
            <w:vAlign w:val="top"/>
          </w:tcPr>
          <w:p>
            <w:pPr>
              <w:pStyle w:val="6"/>
              <w:spacing w:before="68" w:line="209" w:lineRule="auto"/>
              <w:ind w:left="3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建筑面积（</w:t>
            </w:r>
            <w:r>
              <w:rPr>
                <w:spacing w:val="-3"/>
                <w:sz w:val="18"/>
                <w:szCs w:val="18"/>
              </w:rPr>
              <w:t>m</w:t>
            </w:r>
            <w:r>
              <w:rPr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3"/>
                <w:position w:val="6"/>
                <w:sz w:val="11"/>
                <w:szCs w:val="11"/>
              </w:rPr>
              <w:t>2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7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spacing w:before="93" w:line="180" w:lineRule="auto"/>
              <w:ind w:left="1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地上</w:t>
            </w:r>
          </w:p>
        </w:tc>
        <w:tc>
          <w:tcPr>
            <w:tcW w:w="531" w:type="dxa"/>
            <w:vAlign w:val="top"/>
          </w:tcPr>
          <w:p>
            <w:pPr>
              <w:spacing w:before="94" w:line="176" w:lineRule="auto"/>
              <w:ind w:left="8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地下</w:t>
            </w:r>
          </w:p>
        </w:tc>
        <w:tc>
          <w:tcPr>
            <w:tcW w:w="753" w:type="dxa"/>
            <w:gridSpan w:val="3"/>
            <w:vAlign w:val="top"/>
          </w:tcPr>
          <w:p>
            <w:pPr>
              <w:spacing w:before="93" w:line="180" w:lineRule="auto"/>
              <w:ind w:left="1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地上</w:t>
            </w:r>
          </w:p>
        </w:tc>
        <w:tc>
          <w:tcPr>
            <w:tcW w:w="843" w:type="dxa"/>
            <w:vAlign w:val="top"/>
          </w:tcPr>
          <w:p>
            <w:pPr>
              <w:spacing w:before="94" w:line="176" w:lineRule="auto"/>
              <w:ind w:left="24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地下</w:t>
            </w:r>
          </w:p>
        </w:tc>
        <w:tc>
          <w:tcPr>
            <w:tcW w:w="1553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gridSpan w:val="2"/>
            <w:vAlign w:val="top"/>
          </w:tcPr>
          <w:p>
            <w:pPr>
              <w:spacing w:before="93" w:line="180" w:lineRule="auto"/>
              <w:ind w:left="2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地上</w:t>
            </w:r>
          </w:p>
        </w:tc>
        <w:tc>
          <w:tcPr>
            <w:tcW w:w="958" w:type="dxa"/>
            <w:vAlign w:val="top"/>
          </w:tcPr>
          <w:p>
            <w:pPr>
              <w:spacing w:before="94" w:line="176" w:lineRule="auto"/>
              <w:ind w:left="3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5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3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7" w:line="188" w:lineRule="auto"/>
              <w:ind w:left="3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装饰装修</w:t>
            </w:r>
          </w:p>
        </w:tc>
        <w:tc>
          <w:tcPr>
            <w:tcW w:w="1668" w:type="dxa"/>
            <w:gridSpan w:val="4"/>
            <w:vAlign w:val="top"/>
          </w:tcPr>
          <w:p>
            <w:pPr>
              <w:spacing w:before="137" w:line="180" w:lineRule="auto"/>
              <w:ind w:left="4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装修部位</w:t>
            </w:r>
          </w:p>
        </w:tc>
        <w:tc>
          <w:tcPr>
            <w:tcW w:w="6968" w:type="dxa"/>
            <w:gridSpan w:val="13"/>
            <w:vAlign w:val="top"/>
          </w:tcPr>
          <w:p>
            <w:pPr>
              <w:pStyle w:val="6"/>
              <w:spacing w:before="129" w:line="187" w:lineRule="auto"/>
              <w:ind w:left="103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顶棚  </w:t>
            </w: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墙面  </w:t>
            </w: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地面  </w:t>
            </w: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隔断  </w:t>
            </w: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固定家具  </w:t>
            </w: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 xml:space="preserve">装饰织物  </w:t>
            </w:r>
            <w:r>
              <w:rPr>
                <w:spacing w:val="-6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gridSpan w:val="4"/>
            <w:vAlign w:val="top"/>
          </w:tcPr>
          <w:p>
            <w:pPr>
              <w:pStyle w:val="6"/>
              <w:spacing w:before="107" w:line="209" w:lineRule="auto"/>
              <w:ind w:left="2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装修面积（</w:t>
            </w:r>
            <w:r>
              <w:rPr>
                <w:spacing w:val="-4"/>
                <w:sz w:val="18"/>
                <w:szCs w:val="18"/>
              </w:rPr>
              <w:t>m</w:t>
            </w:r>
            <w:r>
              <w:rPr>
                <w:spacing w:val="-4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position w:val="6"/>
                <w:sz w:val="11"/>
                <w:szCs w:val="11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）</w:t>
            </w:r>
          </w:p>
        </w:tc>
        <w:tc>
          <w:tcPr>
            <w:tcW w:w="243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4"/>
            <w:vAlign w:val="top"/>
          </w:tcPr>
          <w:p>
            <w:pPr>
              <w:spacing w:before="130" w:line="178" w:lineRule="auto"/>
              <w:ind w:left="5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装修所在层数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573" w:type="dxa"/>
            <w:gridSpan w:val="2"/>
            <w:vAlign w:val="top"/>
          </w:tcPr>
          <w:p>
            <w:pPr>
              <w:pStyle w:val="6"/>
              <w:spacing w:before="135" w:line="187" w:lineRule="auto"/>
              <w:ind w:left="3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改变用途</w:t>
            </w:r>
          </w:p>
        </w:tc>
        <w:tc>
          <w:tcPr>
            <w:tcW w:w="1668" w:type="dxa"/>
            <w:gridSpan w:val="4"/>
            <w:vAlign w:val="top"/>
          </w:tcPr>
          <w:p>
            <w:pPr>
              <w:spacing w:before="142" w:line="176" w:lineRule="auto"/>
              <w:ind w:left="4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使用性质</w:t>
            </w:r>
          </w:p>
        </w:tc>
        <w:tc>
          <w:tcPr>
            <w:tcW w:w="243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4"/>
            <w:vAlign w:val="top"/>
          </w:tcPr>
          <w:p>
            <w:pPr>
              <w:spacing w:before="141" w:line="177" w:lineRule="auto"/>
              <w:ind w:left="7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原有用途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573" w:type="dxa"/>
            <w:gridSpan w:val="2"/>
            <w:vAlign w:val="top"/>
          </w:tcPr>
          <w:p>
            <w:pPr>
              <w:pStyle w:val="6"/>
              <w:spacing w:before="89" w:line="189" w:lineRule="auto"/>
              <w:ind w:left="35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7"/>
                <w:sz w:val="18"/>
                <w:szCs w:val="18"/>
              </w:rPr>
              <w:t>建筑保温</w:t>
            </w:r>
          </w:p>
        </w:tc>
        <w:tc>
          <w:tcPr>
            <w:tcW w:w="1668" w:type="dxa"/>
            <w:gridSpan w:val="4"/>
            <w:vAlign w:val="top"/>
          </w:tcPr>
          <w:p>
            <w:pPr>
              <w:spacing w:before="70" w:line="213" w:lineRule="auto"/>
              <w:ind w:left="4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材料类别</w:t>
            </w:r>
          </w:p>
        </w:tc>
        <w:tc>
          <w:tcPr>
            <w:tcW w:w="2435" w:type="dxa"/>
            <w:gridSpan w:val="5"/>
            <w:vAlign w:val="top"/>
          </w:tcPr>
          <w:p>
            <w:pPr>
              <w:pStyle w:val="6"/>
              <w:spacing w:before="98" w:line="239" w:lineRule="auto"/>
              <w:ind w:left="543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□A</w:t>
            </w:r>
            <w:r>
              <w:rPr>
                <w:spacing w:val="24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□B1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-10"/>
                <w:sz w:val="18"/>
                <w:szCs w:val="18"/>
              </w:rPr>
              <w:t>□B2</w:t>
            </w:r>
          </w:p>
        </w:tc>
        <w:tc>
          <w:tcPr>
            <w:tcW w:w="2124" w:type="dxa"/>
            <w:gridSpan w:val="4"/>
            <w:vAlign w:val="top"/>
          </w:tcPr>
          <w:p>
            <w:pPr>
              <w:spacing w:before="98" w:line="177" w:lineRule="auto"/>
              <w:ind w:left="52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保温所在层数</w:t>
            </w:r>
          </w:p>
        </w:tc>
        <w:tc>
          <w:tcPr>
            <w:tcW w:w="240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rPr>
          <w:sz w:val="21"/>
        </w:rPr>
      </w:pPr>
    </w:p>
    <w:p>
      <w:pPr>
        <w:rPr>
          <w:sz w:val="21"/>
          <w:szCs w:val="21"/>
        </w:rPr>
        <w:sectPr>
          <w:footerReference r:id="rId7" w:type="default"/>
          <w:pgSz w:w="11906" w:h="16839"/>
          <w:pgMar w:top="400" w:right="842" w:bottom="686" w:left="843" w:header="0" w:footer="374" w:gutter="0"/>
          <w:cols w:space="720" w:num="1"/>
        </w:sectPr>
      </w:pPr>
    </w:p>
    <w:p>
      <w:pPr>
        <w:spacing w:before="19"/>
      </w:pPr>
    </w:p>
    <w:p>
      <w:pPr>
        <w:spacing w:before="19"/>
      </w:pPr>
    </w:p>
    <w:p>
      <w:pPr>
        <w:spacing w:before="18"/>
      </w:pPr>
    </w:p>
    <w:p>
      <w:pPr>
        <w:spacing w:before="18"/>
      </w:pPr>
    </w:p>
    <w:tbl>
      <w:tblPr>
        <w:tblStyle w:val="5"/>
        <w:tblW w:w="102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668"/>
        <w:gridCol w:w="2435"/>
        <w:gridCol w:w="2124"/>
        <w:gridCol w:w="24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 w:hRule="atLeast"/>
        </w:trPr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91" w:line="180" w:lineRule="auto"/>
              <w:ind w:left="4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保温部位</w:t>
            </w:r>
          </w:p>
        </w:tc>
        <w:tc>
          <w:tcPr>
            <w:tcW w:w="24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vAlign w:val="top"/>
          </w:tcPr>
          <w:p>
            <w:pPr>
              <w:spacing w:before="64" w:line="214" w:lineRule="auto"/>
              <w:ind w:left="7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保温材料</w:t>
            </w:r>
          </w:p>
        </w:tc>
        <w:tc>
          <w:tcPr>
            <w:tcW w:w="2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573" w:type="dxa"/>
            <w:vAlign w:val="top"/>
          </w:tcPr>
          <w:p>
            <w:pPr>
              <w:spacing w:before="286" w:line="253" w:lineRule="auto"/>
              <w:ind w:left="519" w:right="427" w:hanging="8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18"/>
                <w:szCs w:val="18"/>
              </w:rPr>
              <w:t>消防设施</w:t>
            </w: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及其他</w:t>
            </w:r>
          </w:p>
        </w:tc>
        <w:tc>
          <w:tcPr>
            <w:tcW w:w="8636" w:type="dxa"/>
            <w:gridSpan w:val="4"/>
            <w:vAlign w:val="top"/>
          </w:tcPr>
          <w:p>
            <w:pPr>
              <w:pStyle w:val="6"/>
              <w:spacing w:before="122" w:line="188" w:lineRule="auto"/>
              <w:ind w:left="10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室内消火栓系统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室外消火栓系统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火灾自动报警系统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自动喷水灭火系统</w:t>
            </w:r>
          </w:p>
          <w:p>
            <w:pPr>
              <w:pStyle w:val="6"/>
              <w:spacing w:before="69" w:line="188" w:lineRule="auto"/>
              <w:ind w:left="1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气体灭火系统    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泡沫灭火系统    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其他灭火系统       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疏散指示标志</w:t>
            </w:r>
          </w:p>
          <w:p>
            <w:pPr>
              <w:pStyle w:val="6"/>
              <w:spacing w:before="70" w:line="188" w:lineRule="auto"/>
              <w:ind w:left="7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消防应急照明    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防烟排烟系统        </w:t>
            </w:r>
            <w:r>
              <w:rPr>
                <w:spacing w:val="-3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 xml:space="preserve">消防电梯                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 xml:space="preserve">灭火器               </w:t>
            </w:r>
            <w:r>
              <w:rPr>
                <w:spacing w:val="-4"/>
                <w:sz w:val="18"/>
                <w:szCs w:val="18"/>
              </w:rPr>
              <w:t>□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573" w:type="dxa"/>
            <w:vAlign w:val="top"/>
          </w:tcPr>
          <w:p>
            <w:pPr>
              <w:spacing w:before="161" w:line="186" w:lineRule="auto"/>
              <w:ind w:left="17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工程简要说明</w:t>
            </w:r>
          </w:p>
        </w:tc>
        <w:tc>
          <w:tcPr>
            <w:tcW w:w="863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60" w:lineRule="auto"/>
        <w:rPr>
          <w:sz w:val="21"/>
        </w:rPr>
      </w:pPr>
    </w:p>
    <w:p>
      <w:pPr>
        <w:spacing w:before="102" w:line="209" w:lineRule="auto"/>
        <w:ind w:left="6914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（背面有正文）</w:t>
      </w:r>
    </w:p>
    <w:p>
      <w:pPr>
        <w:pStyle w:val="2"/>
        <w:spacing w:line="253" w:lineRule="auto"/>
        <w:rPr>
          <w:sz w:val="21"/>
        </w:rPr>
      </w:pPr>
    </w:p>
    <w:p>
      <w:pPr>
        <w:pStyle w:val="2"/>
        <w:spacing w:line="254" w:lineRule="auto"/>
        <w:rPr>
          <w:sz w:val="21"/>
        </w:rPr>
      </w:pPr>
    </w:p>
    <w:p>
      <w:pPr>
        <w:spacing w:before="103" w:line="179" w:lineRule="auto"/>
        <w:ind w:left="96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1"/>
          <w:sz w:val="24"/>
          <w:szCs w:val="24"/>
        </w:rPr>
        <w:t>特殊建设工程情形：</w:t>
      </w:r>
    </w:p>
    <w:p>
      <w:pPr>
        <w:spacing w:before="282" w:line="281" w:lineRule="auto"/>
        <w:ind w:left="982" w:right="1343" w:firstLine="2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（一）</w:t>
      </w:r>
      <w:r>
        <w:rPr>
          <w:rFonts w:ascii="微软雅黑" w:hAnsi="微软雅黑" w:eastAsia="微软雅黑" w:cs="微软雅黑"/>
          <w:spacing w:val="-4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总建筑面积大于二万平方米的体育场馆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会堂，</w:t>
      </w:r>
      <w:r>
        <w:rPr>
          <w:rFonts w:ascii="微软雅黑" w:hAnsi="微软雅黑" w:eastAsia="微软雅黑" w:cs="微软雅黑"/>
          <w:spacing w:val="-4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公共展览馆</w:t>
      </w:r>
      <w:r>
        <w:rPr>
          <w:rFonts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、博物馆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的展示厅；</w:t>
      </w:r>
    </w:p>
    <w:p>
      <w:pPr>
        <w:spacing w:before="280" w:line="289" w:lineRule="auto"/>
        <w:ind w:left="975" w:right="1645" w:firstLine="32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（二）</w:t>
      </w:r>
      <w:r>
        <w:rPr>
          <w:rFonts w:ascii="微软雅黑" w:hAnsi="微软雅黑" w:eastAsia="微软雅黑" w:cs="微软雅黑"/>
          <w:spacing w:val="-4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总建筑面积大于一万五千平方米的民用机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场航站楼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、客运车站候车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室</w:t>
      </w:r>
      <w:r>
        <w:rPr>
          <w:rFonts w:ascii="微软雅黑" w:hAnsi="微软雅黑" w:eastAsia="微软雅黑" w:cs="微软雅黑"/>
          <w:spacing w:val="-3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、客运码头候船厅；</w:t>
      </w:r>
    </w:p>
    <w:p>
      <w:pPr>
        <w:spacing w:before="258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7"/>
          <w:sz w:val="24"/>
          <w:szCs w:val="24"/>
        </w:rPr>
        <w:t>（三）</w:t>
      </w:r>
      <w:r>
        <w:rPr>
          <w:rFonts w:ascii="微软雅黑" w:hAnsi="微软雅黑" w:eastAsia="微软雅黑" w:cs="微软雅黑"/>
          <w:spacing w:val="-2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总建筑面积大于一万平方米的宾馆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、饭店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、商场</w:t>
      </w:r>
      <w:r>
        <w:rPr>
          <w:rFonts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、市场；</w:t>
      </w:r>
    </w:p>
    <w:p>
      <w:pPr>
        <w:spacing w:before="265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（四）</w:t>
      </w:r>
      <w:r>
        <w:rPr>
          <w:rFonts w:ascii="微软雅黑" w:hAnsi="微软雅黑" w:eastAsia="微软雅黑" w:cs="微软雅黑"/>
          <w:spacing w:val="-4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总建筑面积大于二千五百平方米的影剧院，</w:t>
      </w:r>
      <w:r>
        <w:rPr>
          <w:rFonts w:ascii="微软雅黑" w:hAnsi="微软雅黑" w:eastAsia="微软雅黑" w:cs="微软雅黑"/>
          <w:spacing w:val="-4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公共图书馆的阅览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室，</w:t>
      </w:r>
      <w:r>
        <w:rPr>
          <w:rFonts w:ascii="微软雅黑" w:hAnsi="微软雅黑" w:eastAsia="微软雅黑" w:cs="微软雅黑"/>
          <w:spacing w:val="-3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营</w:t>
      </w:r>
    </w:p>
    <w:p>
      <w:pPr>
        <w:spacing w:before="264" w:line="289" w:lineRule="auto"/>
        <w:ind w:left="975" w:right="956" w:hanging="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业性室内健身、休闲场馆，</w:t>
      </w:r>
      <w:r>
        <w:rPr>
          <w:rFonts w:ascii="微软雅黑" w:hAnsi="微软雅黑" w:eastAsia="微软雅黑" w:cs="微软雅黑"/>
          <w:spacing w:val="-3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医院的门诊楼，大学的教学楼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、图书馆、食堂，</w:t>
      </w:r>
      <w:r>
        <w:rPr>
          <w:rFonts w:ascii="微软雅黑" w:hAnsi="微软雅黑" w:eastAsia="微软雅黑" w:cs="微软雅黑"/>
          <w:spacing w:val="-4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劳动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密集型企业的生产加工车间，</w:t>
      </w:r>
      <w:r>
        <w:rPr>
          <w:rFonts w:ascii="微软雅黑" w:hAnsi="微软雅黑" w:eastAsia="微软雅黑" w:cs="微软雅黑"/>
          <w:spacing w:val="-30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寺庙</w:t>
      </w:r>
      <w:r>
        <w:rPr>
          <w:rFonts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、教堂；</w:t>
      </w:r>
    </w:p>
    <w:p>
      <w:pPr>
        <w:spacing w:before="258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（五）</w:t>
      </w:r>
      <w:r>
        <w:rPr>
          <w:rFonts w:ascii="微软雅黑" w:hAnsi="微软雅黑" w:eastAsia="微软雅黑" w:cs="微软雅黑"/>
          <w:spacing w:val="-4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总建筑面积大于一千平方米的托儿所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、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幼儿园的儿童用房，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儿童游乐</w:t>
      </w:r>
    </w:p>
    <w:p>
      <w:pPr>
        <w:spacing w:before="267" w:line="288" w:lineRule="auto"/>
        <w:ind w:left="965" w:right="956" w:hanging="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5"/>
          <w:sz w:val="24"/>
          <w:szCs w:val="24"/>
        </w:rPr>
        <w:t>厅等室内儿童活动场所，养老院、福利院，</w:t>
      </w:r>
      <w:r>
        <w:rPr>
          <w:rFonts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医院、疗养院的病房楼，</w:t>
      </w:r>
      <w:r>
        <w:rPr>
          <w:rFonts w:ascii="微软雅黑" w:hAnsi="微软雅黑" w:eastAsia="微软雅黑" w:cs="微软雅黑"/>
          <w:spacing w:val="-32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中小学校的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教学楼</w:t>
      </w:r>
      <w:r>
        <w:rPr>
          <w:rFonts w:ascii="微软雅黑" w:hAnsi="微软雅黑" w:eastAsia="微软雅黑" w:cs="微软雅黑"/>
          <w:spacing w:val="-2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、图书馆</w:t>
      </w:r>
      <w:r>
        <w:rPr>
          <w:rFonts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、食堂，</w:t>
      </w:r>
      <w:r>
        <w:rPr>
          <w:rFonts w:ascii="微软雅黑" w:hAnsi="微软雅黑" w:eastAsia="微软雅黑" w:cs="微软雅黑"/>
          <w:spacing w:val="-3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学校的集体宿舍，</w:t>
      </w:r>
      <w:r>
        <w:rPr>
          <w:rFonts w:ascii="微软雅黑" w:hAnsi="微软雅黑" w:eastAsia="微软雅黑" w:cs="微软雅黑"/>
          <w:spacing w:val="-2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劳动密集型企业的员工集体宿舍；</w:t>
      </w:r>
    </w:p>
    <w:p>
      <w:pPr>
        <w:spacing w:before="258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（六）</w:t>
      </w:r>
      <w:r>
        <w:rPr>
          <w:rFonts w:ascii="微软雅黑" w:hAnsi="微软雅黑" w:eastAsia="微软雅黑" w:cs="微软雅黑"/>
          <w:spacing w:val="-4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总建筑面积大于五百平方米的歌舞厅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、录像厅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、放映厅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、卡拉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O</w:t>
      </w:r>
      <w:r>
        <w:rPr>
          <w:rFonts w:ascii="微软雅黑" w:hAnsi="微软雅黑" w:eastAsia="微软雅黑" w:cs="微软雅黑"/>
          <w:spacing w:val="3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K厅、</w:t>
      </w:r>
    </w:p>
    <w:p>
      <w:pPr>
        <w:spacing w:before="266" w:line="213" w:lineRule="auto"/>
        <w:ind w:left="96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7"/>
          <w:sz w:val="24"/>
          <w:szCs w:val="24"/>
        </w:rPr>
        <w:t>夜总会、游艺厅、桑拿浴室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7"/>
          <w:sz w:val="24"/>
          <w:szCs w:val="24"/>
        </w:rPr>
        <w:t>、网吧、酒吧，具有娱乐功能的餐馆、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茶馆、咖啡厅；</w:t>
      </w:r>
    </w:p>
    <w:p>
      <w:pPr>
        <w:spacing w:before="258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（七）</w:t>
      </w:r>
      <w:r>
        <w:rPr>
          <w:rFonts w:ascii="微软雅黑" w:hAnsi="微软雅黑" w:eastAsia="微软雅黑" w:cs="微软雅黑"/>
          <w:spacing w:val="-1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国家工程建设消防技术标准规定的一类高层住宅建筑；</w:t>
      </w:r>
    </w:p>
    <w:p>
      <w:pPr>
        <w:spacing w:before="265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（八）城市轨道交通</w:t>
      </w:r>
      <w:r>
        <w:rPr>
          <w:rFonts w:ascii="微软雅黑" w:hAnsi="微软雅黑" w:eastAsia="微软雅黑" w:cs="微软雅黑"/>
          <w:spacing w:val="-36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、隧道工程，</w:t>
      </w:r>
      <w:r>
        <w:rPr>
          <w:rFonts w:ascii="微软雅黑" w:hAnsi="微软雅黑" w:eastAsia="微软雅黑" w:cs="微软雅黑"/>
          <w:spacing w:val="-3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大型发电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、变配电工程；</w:t>
      </w:r>
    </w:p>
    <w:p>
      <w:pPr>
        <w:spacing w:before="266" w:line="209" w:lineRule="auto"/>
        <w:ind w:left="1007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（九）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生产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、储存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、装卸易燃易爆危险物品的工厂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、仓库和专用车站</w:t>
      </w:r>
      <w:r>
        <w:rPr>
          <w:rFonts w:ascii="微软雅黑" w:hAnsi="微软雅黑" w:eastAsia="微软雅黑" w:cs="微软雅黑"/>
          <w:spacing w:val="-41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、码头，</w:t>
      </w:r>
    </w:p>
    <w:p>
      <w:pPr>
        <w:spacing w:line="209" w:lineRule="auto"/>
        <w:rPr>
          <w:rFonts w:ascii="微软雅黑" w:hAnsi="微软雅黑" w:eastAsia="微软雅黑" w:cs="微软雅黑"/>
          <w:sz w:val="24"/>
          <w:szCs w:val="24"/>
        </w:rPr>
        <w:sectPr>
          <w:footerReference r:id="rId8" w:type="default"/>
          <w:pgSz w:w="11906" w:h="16839"/>
          <w:pgMar w:top="400" w:right="842" w:bottom="686" w:left="843" w:header="0" w:footer="374" w:gutter="0"/>
          <w:cols w:space="720" w:num="1"/>
        </w:sectPr>
      </w:pPr>
    </w:p>
    <w:p>
      <w:pPr>
        <w:pStyle w:val="2"/>
        <w:spacing w:line="279" w:lineRule="auto"/>
        <w:rPr>
          <w:sz w:val="21"/>
        </w:rPr>
      </w:pPr>
    </w:p>
    <w:p>
      <w:pPr>
        <w:pStyle w:val="2"/>
        <w:spacing w:line="279" w:lineRule="auto"/>
        <w:rPr>
          <w:sz w:val="21"/>
        </w:rPr>
      </w:pPr>
    </w:p>
    <w:p>
      <w:pPr>
        <w:pStyle w:val="2"/>
        <w:spacing w:line="280" w:lineRule="auto"/>
        <w:rPr>
          <w:sz w:val="21"/>
        </w:rPr>
      </w:pPr>
    </w:p>
    <w:p>
      <w:pPr>
        <w:pStyle w:val="2"/>
        <w:spacing w:line="280" w:lineRule="auto"/>
        <w:rPr>
          <w:sz w:val="21"/>
        </w:rPr>
      </w:pPr>
    </w:p>
    <w:p>
      <w:pPr>
        <w:spacing w:before="103" w:line="180" w:lineRule="auto"/>
        <w:ind w:left="3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易燃易爆气体和液体的充装站</w:t>
      </w:r>
      <w:r>
        <w:rPr>
          <w:rFonts w:ascii="微软雅黑" w:hAnsi="微软雅黑" w:eastAsia="微软雅黑" w:cs="微软雅黑"/>
          <w:spacing w:val="-34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、供应站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4"/>
          <w:sz w:val="24"/>
          <w:szCs w:val="24"/>
        </w:rPr>
        <w:t>、调压站；</w:t>
      </w:r>
    </w:p>
    <w:p>
      <w:pPr>
        <w:spacing w:before="277" w:line="282" w:lineRule="auto"/>
        <w:ind w:left="24" w:right="437" w:firstLine="41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8"/>
          <w:sz w:val="24"/>
          <w:szCs w:val="24"/>
        </w:rPr>
        <w:t>（十）</w:t>
      </w:r>
      <w:r>
        <w:rPr>
          <w:rFonts w:ascii="微软雅黑" w:hAnsi="微软雅黑" w:eastAsia="微软雅黑" w:cs="微软雅黑"/>
          <w:spacing w:val="-27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国家机关办公楼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、电力调度楼</w:t>
      </w:r>
      <w:r>
        <w:rPr>
          <w:rFonts w:ascii="微软雅黑" w:hAnsi="微软雅黑" w:eastAsia="微软雅黑" w:cs="微软雅黑"/>
          <w:spacing w:val="-38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、电信楼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、邮政楼</w:t>
      </w:r>
      <w:r>
        <w:rPr>
          <w:rFonts w:ascii="微软雅黑" w:hAnsi="微软雅黑" w:eastAsia="微软雅黑" w:cs="微软雅黑"/>
          <w:spacing w:val="-3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8"/>
          <w:sz w:val="24"/>
          <w:szCs w:val="24"/>
        </w:rPr>
        <w:t>、防灾指挥调度楼、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广播电视楼</w:t>
      </w:r>
      <w:r>
        <w:rPr>
          <w:rFonts w:ascii="微软雅黑" w:hAnsi="微软雅黑" w:eastAsia="微软雅黑" w:cs="微软雅黑"/>
          <w:spacing w:val="-3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5"/>
          <w:sz w:val="24"/>
          <w:szCs w:val="24"/>
        </w:rPr>
        <w:t>、档案楼；</w:t>
      </w:r>
    </w:p>
    <w:p>
      <w:pPr>
        <w:spacing w:before="281" w:line="209" w:lineRule="auto"/>
        <w:ind w:left="65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（十一）</w:t>
      </w:r>
      <w:r>
        <w:rPr>
          <w:rFonts w:ascii="微软雅黑" w:hAnsi="微软雅黑" w:eastAsia="微软雅黑" w:cs="微软雅黑"/>
          <w:spacing w:val="-49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设有本条第一项至第六项所列情形的建设工程；</w:t>
      </w:r>
    </w:p>
    <w:p>
      <w:pPr>
        <w:spacing w:before="264" w:line="289" w:lineRule="auto"/>
        <w:ind w:left="22" w:right="400" w:firstLine="43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3"/>
          <w:sz w:val="24"/>
          <w:szCs w:val="24"/>
        </w:rPr>
        <w:t>（十二）本条第十项</w:t>
      </w:r>
      <w:r>
        <w:rPr>
          <w:rFonts w:ascii="微软雅黑" w:hAnsi="微软雅黑" w:eastAsia="微软雅黑" w:cs="微软雅黑"/>
          <w:spacing w:val="-25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3"/>
          <w:sz w:val="24"/>
          <w:szCs w:val="24"/>
        </w:rPr>
        <w:t>、第十一项规定以外的单体建筑面积大于四万平方米或</w:t>
      </w:r>
      <w:r>
        <w:rPr>
          <w:rFonts w:ascii="微软雅黑" w:hAnsi="微软雅黑" w:eastAsia="微软雅黑" w:cs="微软雅黑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1"/>
          <w:sz w:val="24"/>
          <w:szCs w:val="24"/>
        </w:rPr>
        <w:t>者建筑高度超过五十米的公共建筑。</w:t>
      </w: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仿宋" w:hAnsi="仿宋" w:eastAsia="仿宋" w:cs="仿宋"/>
          <w:spacing w:val="8"/>
          <w:sz w:val="31"/>
          <w:szCs w:val="31"/>
        </w:rPr>
        <w:t>2.建设工程消防设计审査意见书</w:t>
      </w:r>
    </w:p>
    <w:p>
      <w:pPr>
        <w:spacing w:line="289" w:lineRule="auto"/>
        <w:rPr>
          <w:rFonts w:ascii="微软雅黑" w:hAnsi="微软雅黑" w:eastAsia="微软雅黑" w:cs="微软雅黑"/>
          <w:sz w:val="24"/>
          <w:szCs w:val="24"/>
        </w:rPr>
        <w:sectPr>
          <w:footerReference r:id="rId9" w:type="default"/>
          <w:pgSz w:w="11906" w:h="16839"/>
          <w:pgMar w:top="400" w:right="1785" w:bottom="686" w:left="1785" w:header="0" w:footer="374" w:gutter="0"/>
          <w:cols w:space="720" w:num="1"/>
        </w:sectPr>
      </w:pPr>
      <w:r>
        <w:rPr>
          <w:position w:val="-152"/>
        </w:rPr>
        <w:drawing>
          <wp:inline distT="0" distB="0" distL="0" distR="0">
            <wp:extent cx="3665220" cy="4846320"/>
            <wp:effectExtent l="0" t="0" r="11430" b="1143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5220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393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-99-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-100-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-101-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-103-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481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-104-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4816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-105-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ind w:left="3874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2"/>
        <w:sz w:val="24"/>
        <w:szCs w:val="24"/>
      </w:rPr>
      <w:t>-106-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B4941"/>
    <w:rsid w:val="6D1A7114"/>
    <w:rsid w:val="7959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2452</Words>
  <Characters>2493</Characters>
  <Lines>0</Lines>
  <Paragraphs>0</Paragraphs>
  <TotalTime>1</TotalTime>
  <ScaleCrop>false</ScaleCrop>
  <LinksUpToDate>false</LinksUpToDate>
  <CharactersWithSpaces>2860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2025-03-27T03:02:00Z</dcterms:created>
  <dc:creator>lenovo</dc:creator>
  <cp:lastModifiedBy>朝阳</cp:lastModifiedBy>
  <dcterms:modified xsi:type="dcterms:W3CDTF">2025-04-10T06:50:12Z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KSOTemplateDocerSaveRecord">
    <vt:lpwstr>eyJoZGlkIjoiZjcxZWQ0MjNmN2NmNjhiMDE4M2U4MjJlOGMyMGNlZWYiLCJ1c2VySWQiOiIxMjc3MzQwOTUxIn0=</vt:lpwstr>
  </property>
  <property fmtid="{D5CDD505-2E9C-101B-9397-08002B2CF9AE}" pid="4" name="ICV">
    <vt:lpwstr>2FAC692FE9624D72968C57E4B7CDEE02_12</vt:lpwstr>
  </property>
</Properties>
</file>